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0FE5" w14:textId="77777777" w:rsidR="007B3EEE" w:rsidRPr="007B3EEE" w:rsidRDefault="007B3EEE" w:rsidP="007B3EEE">
      <w:pPr>
        <w:rPr>
          <w:b/>
          <w:bCs/>
          <w:sz w:val="28"/>
          <w:szCs w:val="28"/>
          <w:u w:val="single"/>
        </w:rPr>
      </w:pPr>
      <w:r w:rsidRPr="007B3EEE">
        <w:rPr>
          <w:b/>
          <w:bCs/>
          <w:sz w:val="28"/>
          <w:szCs w:val="28"/>
          <w:u w:val="single"/>
        </w:rPr>
        <w:t>What is going on in schools – risks/</w:t>
      </w:r>
      <w:proofErr w:type="gramStart"/>
      <w:r w:rsidRPr="007B3EEE">
        <w:rPr>
          <w:b/>
          <w:bCs/>
          <w:sz w:val="28"/>
          <w:szCs w:val="28"/>
          <w:u w:val="single"/>
        </w:rPr>
        <w:t>rights</w:t>
      </w:r>
      <w:proofErr w:type="gramEnd"/>
    </w:p>
    <w:p w14:paraId="76AFA14C" w14:textId="0B911CFC" w:rsidR="007B3EEE" w:rsidRPr="00DE4303" w:rsidRDefault="00C84EEC" w:rsidP="00C84EEC">
      <w:r w:rsidRPr="00DE4303">
        <w:t xml:space="preserve">The resources below are intended to inform you of the risks in the Nassau County School System.  Parents, </w:t>
      </w:r>
      <w:proofErr w:type="gramStart"/>
      <w:r w:rsidRPr="00DE4303">
        <w:t>citizens</w:t>
      </w:r>
      <w:proofErr w:type="gramEnd"/>
      <w:r w:rsidRPr="00DE4303">
        <w:t xml:space="preserve"> and students should be aware of potentially harmful curriculum, handouts</w:t>
      </w:r>
      <w:r w:rsidR="006D2CB5">
        <w:t>, surveys</w:t>
      </w:r>
      <w:r w:rsidRPr="00DE4303">
        <w:t xml:space="preserve"> and videos that are not education focused but are potentially harmful and not suitable for presentation in schools.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1440"/>
        <w:gridCol w:w="5755"/>
      </w:tblGrid>
      <w:tr w:rsidR="00174A78" w14:paraId="741AF497" w14:textId="77777777" w:rsidTr="008510B7">
        <w:trPr>
          <w:cantSplit/>
        </w:trPr>
        <w:tc>
          <w:tcPr>
            <w:tcW w:w="2155" w:type="dxa"/>
          </w:tcPr>
          <w:p w14:paraId="56C4F7F1" w14:textId="68AC30C1" w:rsidR="008510B7" w:rsidRDefault="008510B7" w:rsidP="00505A48">
            <w:pPr>
              <w:pStyle w:val="NormalWeb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325F80" wp14:editId="6349604E">
                  <wp:extent cx="1231265" cy="307975"/>
                  <wp:effectExtent l="0" t="0" r="6985" b="0"/>
                  <wp:docPr id="1215063100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063100" name="Picture 1">
                            <a:hlinkClick r:id="rId7"/>
                          </pic:cNvPr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26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E327413" wp14:editId="5AFE4BBB">
                  <wp:extent cx="731520" cy="161894"/>
                  <wp:effectExtent l="0" t="0" r="0" b="0"/>
                  <wp:docPr id="18681314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13144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523" cy="16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4DC8A2" w14:textId="430B0FA9" w:rsidR="008510B7" w:rsidRPr="00AF34A1" w:rsidRDefault="00331CE8" w:rsidP="00505A48">
            <w:pPr>
              <w:pStyle w:val="NormalWeb"/>
              <w:rPr>
                <w:rFonts w:cstheme="minorHAnsi"/>
                <w:sz w:val="28"/>
                <w:szCs w:val="28"/>
              </w:rPr>
            </w:pPr>
            <w:r w:rsidRPr="00331CE8">
              <w:rPr>
                <w:rFonts w:cstheme="minorHAnsi"/>
                <w:sz w:val="20"/>
                <w:szCs w:val="20"/>
              </w:rPr>
              <w:t>Letter to Florida District Superintendents &amp; Charter School Operators</w:t>
            </w:r>
          </w:p>
        </w:tc>
        <w:tc>
          <w:tcPr>
            <w:tcW w:w="7195" w:type="dxa"/>
            <w:gridSpan w:val="2"/>
          </w:tcPr>
          <w:p w14:paraId="3CE56ADC" w14:textId="77777777" w:rsidR="00331CE8" w:rsidRDefault="00331CE8" w:rsidP="00B17436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14:paraId="06C19845" w14:textId="40A60A49" w:rsidR="00AF34A1" w:rsidRDefault="008510B7" w:rsidP="00B17436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5F43470" wp14:editId="11008C0C">
                  <wp:extent cx="4508500" cy="418578"/>
                  <wp:effectExtent l="0" t="0" r="6350" b="635"/>
                  <wp:docPr id="1463163717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163717" name="Picture 1">
                            <a:hlinkClick r:id="rId7"/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7458" cy="43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D61D1" w14:textId="77777777" w:rsidR="008510B7" w:rsidRPr="00331CE8" w:rsidRDefault="008510B7" w:rsidP="00B17436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4395DF7F" w14:textId="77777777" w:rsidR="008510B7" w:rsidRDefault="008510B7" w:rsidP="00B17436">
            <w:pPr>
              <w:rPr>
                <w:rFonts w:cstheme="minorHAnsi"/>
                <w:b/>
                <w:bCs/>
                <w:sz w:val="28"/>
                <w:szCs w:val="28"/>
              </w:rPr>
            </w:pPr>
            <w:hyperlink r:id="rId11" w:history="1">
              <w:r w:rsidRPr="008510B7">
                <w:rPr>
                  <w:rStyle w:val="Hyperlink"/>
                  <w:rFonts w:cstheme="minorHAnsi"/>
                  <w:b/>
                  <w:bCs/>
                  <w:sz w:val="28"/>
                  <w:szCs w:val="28"/>
                </w:rPr>
                <w:t>SEL Content has no place in Florida’s Classrooms</w:t>
              </w:r>
            </w:hyperlink>
          </w:p>
          <w:p w14:paraId="0E1A474C" w14:textId="77777777" w:rsidR="00331CE8" w:rsidRDefault="00331CE8" w:rsidP="00B17436">
            <w:pPr>
              <w:rPr>
                <w:rFonts w:cstheme="minorHAnsi"/>
                <w:sz w:val="24"/>
                <w:szCs w:val="24"/>
              </w:rPr>
            </w:pPr>
            <w:hyperlink r:id="rId12" w:history="1">
              <w:r w:rsidRPr="00331CE8">
                <w:rPr>
                  <w:rStyle w:val="Hyperlink"/>
                  <w:rFonts w:cstheme="minorHAnsi"/>
                  <w:sz w:val="24"/>
                  <w:szCs w:val="24"/>
                </w:rPr>
                <w:t>Click to read the full letter.  All SEL content should be scrutinized.</w:t>
              </w:r>
            </w:hyperlink>
          </w:p>
          <w:p w14:paraId="4616CF49" w14:textId="43B012B6" w:rsidR="00331CE8" w:rsidRPr="00331CE8" w:rsidRDefault="00331CE8" w:rsidP="00B1743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8510B7" w14:paraId="2920EFA7" w14:textId="77777777" w:rsidTr="00331CE8">
        <w:trPr>
          <w:cantSplit/>
        </w:trPr>
        <w:tc>
          <w:tcPr>
            <w:tcW w:w="3595" w:type="dxa"/>
            <w:gridSpan w:val="2"/>
          </w:tcPr>
          <w:p w14:paraId="6C31D388" w14:textId="77777777" w:rsidR="008510B7" w:rsidRPr="00AF34A1" w:rsidRDefault="008510B7" w:rsidP="008510B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4E8CF234" w14:textId="77777777" w:rsidR="008510B7" w:rsidRPr="00AF34A1" w:rsidRDefault="008510B7" w:rsidP="008510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34A1">
              <w:rPr>
                <w:rFonts w:cstheme="minorHAnsi"/>
                <w:noProof/>
              </w:rPr>
              <w:drawing>
                <wp:inline distT="0" distB="0" distL="0" distR="0" wp14:anchorId="4E11CE0D" wp14:editId="1C1A9A06">
                  <wp:extent cx="1944913" cy="1021080"/>
                  <wp:effectExtent l="0" t="0" r="0" b="7620"/>
                  <wp:docPr id="6" name="Picture 5" descr="Social-Emotional Learning: The Dark Sid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Social-Emotional Learning: The Dark Sid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254" cy="1045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47122" w14:textId="1034A104" w:rsidR="008510B7" w:rsidRPr="00AF34A1" w:rsidRDefault="008510B7" w:rsidP="008510B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F34A1">
              <w:rPr>
                <w:rFonts w:cstheme="minorHAnsi"/>
                <w:i/>
                <w:iCs/>
                <w:color w:val="0E384E"/>
                <w:sz w:val="20"/>
                <w:szCs w:val="20"/>
              </w:rPr>
              <w:t xml:space="preserve">SEL's most visible primary drivers are the World Health Organization, CDC, World Economic Forum, American Research Association, the American School Counseling Association, and the Bill Gates Foundation. </w:t>
            </w:r>
            <w:r>
              <w:rPr>
                <w:rFonts w:cstheme="minorHAnsi"/>
                <w:i/>
                <w:iCs/>
                <w:color w:val="0E384E"/>
                <w:sz w:val="20"/>
                <w:szCs w:val="20"/>
              </w:rPr>
              <w:t xml:space="preserve"> (CASEL)</w:t>
            </w:r>
          </w:p>
        </w:tc>
        <w:tc>
          <w:tcPr>
            <w:tcW w:w="5755" w:type="dxa"/>
          </w:tcPr>
          <w:p w14:paraId="43938EBA" w14:textId="77777777" w:rsidR="008510B7" w:rsidRPr="00505A48" w:rsidRDefault="008510B7" w:rsidP="008510B7">
            <w:pPr>
              <w:rPr>
                <w:rStyle w:val="Hyperlink"/>
                <w:rFonts w:cstheme="minorHAnsi"/>
                <w:b/>
                <w:bCs/>
                <w:sz w:val="24"/>
                <w:szCs w:val="24"/>
              </w:rPr>
            </w:pPr>
            <w:r w:rsidRPr="00505A48">
              <w:rPr>
                <w:rFonts w:cstheme="minorHAnsi"/>
                <w:b/>
                <w:bCs/>
                <w:sz w:val="24"/>
                <w:szCs w:val="24"/>
              </w:rPr>
              <w:fldChar w:fldCharType="begin"/>
            </w:r>
            <w:r w:rsidRPr="00505A48">
              <w:rPr>
                <w:rFonts w:cstheme="minorHAnsi"/>
                <w:b/>
                <w:bCs/>
                <w:sz w:val="24"/>
                <w:szCs w:val="24"/>
              </w:rPr>
              <w:instrText>HYPERLINK "https://truthineducation.org/social-emotional-learning/"</w:instrText>
            </w:r>
            <w:r w:rsidRPr="00505A48">
              <w:rPr>
                <w:rFonts w:cstheme="minorHAnsi"/>
                <w:b/>
                <w:bCs/>
                <w:sz w:val="24"/>
                <w:szCs w:val="24"/>
              </w:rPr>
            </w:r>
            <w:r w:rsidRPr="00505A48">
              <w:rPr>
                <w:rFonts w:cstheme="minorHAnsi"/>
                <w:b/>
                <w:bCs/>
                <w:sz w:val="24"/>
                <w:szCs w:val="24"/>
              </w:rPr>
              <w:fldChar w:fldCharType="separate"/>
            </w:r>
            <w:r w:rsidRPr="00505A48">
              <w:rPr>
                <w:rStyle w:val="Hyperlink"/>
                <w:rFonts w:cstheme="minorHAnsi"/>
                <w:b/>
                <w:bCs/>
                <w:sz w:val="24"/>
                <w:szCs w:val="24"/>
              </w:rPr>
              <w:t>Social Emotional Learning - SEL</w:t>
            </w:r>
          </w:p>
          <w:p w14:paraId="0ED75867" w14:textId="77777777" w:rsidR="008510B7" w:rsidRPr="00505A48" w:rsidRDefault="008510B7" w:rsidP="008510B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505A48">
              <w:rPr>
                <w:rFonts w:cstheme="minorHAnsi"/>
                <w:b/>
                <w:bCs/>
                <w:sz w:val="24"/>
                <w:szCs w:val="24"/>
              </w:rPr>
              <w:fldChar w:fldCharType="end"/>
            </w:r>
          </w:p>
          <w:p w14:paraId="7667314B" w14:textId="77777777" w:rsidR="008510B7" w:rsidRPr="00505A48" w:rsidRDefault="008510B7" w:rsidP="008510B7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15" w:history="1">
              <w:r w:rsidRPr="00505A4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Pioneer Institute Study</w:t>
              </w:r>
            </w:hyperlink>
          </w:p>
          <w:p w14:paraId="6FDB0E31" w14:textId="77777777" w:rsidR="008510B7" w:rsidRPr="00505A48" w:rsidRDefault="008510B7" w:rsidP="008510B7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41BC690F" w14:textId="77777777" w:rsidR="008510B7" w:rsidRPr="00505A48" w:rsidRDefault="008510B7" w:rsidP="008510B7">
            <w:pPr>
              <w:rPr>
                <w:rStyle w:val="Hyperlink"/>
                <w:rFonts w:cstheme="minorHAnsi"/>
                <w:b/>
                <w:bCs/>
                <w:sz w:val="24"/>
                <w:szCs w:val="24"/>
              </w:rPr>
            </w:pPr>
            <w:hyperlink r:id="rId16" w:history="1">
              <w:r w:rsidRPr="00505A4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SEL is insulting to parents.</w:t>
              </w:r>
            </w:hyperlink>
          </w:p>
          <w:p w14:paraId="741736A5" w14:textId="77777777" w:rsidR="008510B7" w:rsidRPr="00505A48" w:rsidRDefault="008510B7" w:rsidP="008510B7">
            <w:pPr>
              <w:rPr>
                <w:rStyle w:val="Strong"/>
                <w:rFonts w:cstheme="minorHAnsi"/>
                <w:sz w:val="12"/>
                <w:szCs w:val="12"/>
              </w:rPr>
            </w:pPr>
          </w:p>
          <w:p w14:paraId="39983BBF" w14:textId="77777777" w:rsidR="008510B7" w:rsidRPr="00505A48" w:rsidRDefault="008510B7" w:rsidP="008510B7">
            <w:pPr>
              <w:rPr>
                <w:b/>
                <w:bCs/>
                <w:sz w:val="24"/>
                <w:szCs w:val="24"/>
              </w:rPr>
            </w:pPr>
            <w:hyperlink r:id="rId17" w:history="1">
              <w:r w:rsidRPr="00505A48">
                <w:rPr>
                  <w:rStyle w:val="Hyperlink"/>
                  <w:b/>
                  <w:bCs/>
                  <w:sz w:val="24"/>
                  <w:szCs w:val="24"/>
                </w:rPr>
                <w:t>Soros organization and SEL</w:t>
              </w:r>
            </w:hyperlink>
          </w:p>
          <w:p w14:paraId="2038E621" w14:textId="77777777" w:rsidR="008510B7" w:rsidRPr="00AF34A1" w:rsidRDefault="008510B7" w:rsidP="008510B7">
            <w:pPr>
              <w:rPr>
                <w:rFonts w:cstheme="minorHAnsi"/>
                <w:b/>
                <w:bCs/>
                <w:sz w:val="40"/>
                <w:szCs w:val="40"/>
              </w:rPr>
            </w:pPr>
            <w:r w:rsidRPr="00AF34A1">
              <w:rPr>
                <w:rStyle w:val="Strong"/>
                <w:rFonts w:cstheme="minorHAnsi"/>
              </w:rPr>
              <w:br/>
            </w:r>
            <w:hyperlink r:id="rId18" w:history="1">
              <w:r w:rsidRPr="00AF34A1">
                <w:rPr>
                  <w:rStyle w:val="Hyperlink"/>
                  <w:rFonts w:cstheme="minorHAnsi"/>
                  <w:b/>
                  <w:bCs/>
                  <w:sz w:val="28"/>
                  <w:szCs w:val="28"/>
                </w:rPr>
                <w:t>CASEL</w:t>
              </w:r>
            </w:hyperlink>
          </w:p>
          <w:p w14:paraId="2034EAD0" w14:textId="41E14E5D" w:rsidR="008510B7" w:rsidRPr="00505A48" w:rsidRDefault="008510B7" w:rsidP="008510B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E4303">
              <w:rPr>
                <w:rFonts w:cstheme="minorHAnsi"/>
                <w:i/>
                <w:iCs/>
                <w:sz w:val="18"/>
                <w:szCs w:val="18"/>
              </w:rPr>
              <w:t xml:space="preserve">In the context of SEL, </w:t>
            </w:r>
            <w:r w:rsidRPr="00DE4303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equity</w:t>
            </w:r>
            <w:r w:rsidRPr="00DE4303">
              <w:rPr>
                <w:rFonts w:cstheme="minorHAnsi"/>
                <w:i/>
                <w:iCs/>
                <w:sz w:val="18"/>
                <w:szCs w:val="18"/>
              </w:rPr>
              <w:t xml:space="preserve"> and excellence </w:t>
            </w:r>
            <w:proofErr w:type="gramStart"/>
            <w:r w:rsidRPr="00DE4303">
              <w:rPr>
                <w:rFonts w:cstheme="minorHAnsi"/>
                <w:i/>
                <w:iCs/>
                <w:sz w:val="18"/>
                <w:szCs w:val="18"/>
              </w:rPr>
              <w:t>refers</w:t>
            </w:r>
            <w:proofErr w:type="gramEnd"/>
            <w:r w:rsidRPr="00DE4303">
              <w:rPr>
                <w:rFonts w:cstheme="minorHAnsi"/>
                <w:i/>
                <w:iCs/>
                <w:sz w:val="18"/>
                <w:szCs w:val="18"/>
              </w:rPr>
              <w:t xml:space="preserve"> to every student—across </w:t>
            </w:r>
            <w:r w:rsidRPr="00DE4303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race</w:t>
            </w:r>
            <w:r w:rsidRPr="00DE4303">
              <w:rPr>
                <w:rFonts w:cstheme="minorHAnsi"/>
                <w:i/>
                <w:iCs/>
                <w:sz w:val="18"/>
                <w:szCs w:val="18"/>
              </w:rPr>
              <w:t xml:space="preserve">, ethnicity, family income levels, learning abilities, home language, </w:t>
            </w:r>
            <w:r w:rsidRPr="00DE4303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immigration</w:t>
            </w:r>
            <w:r w:rsidRPr="00DE4303">
              <w:rPr>
                <w:rFonts w:cstheme="minorHAnsi"/>
                <w:i/>
                <w:iCs/>
                <w:sz w:val="18"/>
                <w:szCs w:val="18"/>
              </w:rPr>
              <w:t xml:space="preserve"> status, </w:t>
            </w:r>
            <w:r w:rsidRPr="00DE4303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gender identity</w:t>
            </w:r>
            <w:r w:rsidRPr="00DE4303">
              <w:rPr>
                <w:rFonts w:cstheme="minorHAnsi"/>
                <w:i/>
                <w:iCs/>
                <w:sz w:val="18"/>
                <w:szCs w:val="18"/>
              </w:rPr>
              <w:t xml:space="preserve">, </w:t>
            </w:r>
            <w:r w:rsidRPr="00DE4303">
              <w:rPr>
                <w:rFonts w:cstheme="minorHAnsi"/>
                <w:i/>
                <w:iCs/>
                <w:sz w:val="18"/>
                <w:szCs w:val="18"/>
                <w:highlight w:val="yellow"/>
              </w:rPr>
              <w:t>sexual orientation</w:t>
            </w:r>
            <w:r w:rsidRPr="00DE4303">
              <w:rPr>
                <w:rFonts w:cstheme="minorHAnsi"/>
                <w:i/>
                <w:iCs/>
                <w:sz w:val="18"/>
                <w:szCs w:val="18"/>
              </w:rPr>
              <w:t>, and other factors</w:t>
            </w:r>
          </w:p>
        </w:tc>
      </w:tr>
      <w:tr w:rsidR="008510B7" w14:paraId="53503C66" w14:textId="77777777" w:rsidTr="00331CE8">
        <w:trPr>
          <w:cantSplit/>
        </w:trPr>
        <w:tc>
          <w:tcPr>
            <w:tcW w:w="3595" w:type="dxa"/>
            <w:gridSpan w:val="2"/>
          </w:tcPr>
          <w:p w14:paraId="1A7D75DA" w14:textId="77777777" w:rsidR="008510B7" w:rsidRDefault="008510B7" w:rsidP="008510B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2EF73916" w14:textId="77777777" w:rsidR="008510B7" w:rsidRDefault="008510B7" w:rsidP="008510B7">
            <w:pPr>
              <w:jc w:val="center"/>
              <w:rPr>
                <w:rFonts w:cstheme="minorHAnsi"/>
                <w:sz w:val="28"/>
                <w:szCs w:val="28"/>
              </w:rPr>
            </w:pPr>
          </w:p>
          <w:p w14:paraId="53E11E87" w14:textId="65638945" w:rsidR="008510B7" w:rsidRPr="00AF34A1" w:rsidRDefault="008510B7" w:rsidP="008510B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696051E" wp14:editId="7404E992">
                  <wp:extent cx="1541357" cy="922020"/>
                  <wp:effectExtent l="0" t="0" r="1905" b="0"/>
                  <wp:docPr id="16333417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341767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720" cy="928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14:paraId="0B6E1C7D" w14:textId="77777777" w:rsidR="008510B7" w:rsidRDefault="008510B7" w:rsidP="008510B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3500CE" w14:textId="11ABB84C" w:rsidR="008510B7" w:rsidRDefault="008510B7" w:rsidP="008510B7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20" w:history="1">
              <w:r w:rsidRPr="00A24D9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Failing Schools – National Crisis</w:t>
              </w:r>
            </w:hyperlink>
            <w:r>
              <w:rPr>
                <w:rFonts w:cstheme="minorHAnsi"/>
                <w:b/>
                <w:bCs/>
                <w:sz w:val="24"/>
                <w:szCs w:val="24"/>
              </w:rPr>
              <w:t xml:space="preserve"> (facts)</w:t>
            </w:r>
          </w:p>
          <w:p w14:paraId="041EE697" w14:textId="77777777" w:rsidR="008510B7" w:rsidRDefault="008510B7" w:rsidP="008510B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D0A1672" w14:textId="55CDC445" w:rsidR="008510B7" w:rsidRDefault="008510B7" w:rsidP="008510B7">
            <w:pPr>
              <w:rPr>
                <w:rFonts w:cstheme="minorHAnsi"/>
                <w:b/>
                <w:bCs/>
                <w:sz w:val="24"/>
                <w:szCs w:val="24"/>
              </w:rPr>
            </w:pPr>
            <w:hyperlink r:id="rId21" w:history="1">
              <w:r w:rsidRPr="00A24D98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NEA - teachers unions assembly</w:t>
              </w:r>
            </w:hyperlink>
          </w:p>
          <w:p w14:paraId="6A2D34CB" w14:textId="2EDA5578" w:rsidR="008510B7" w:rsidRPr="00A24D98" w:rsidRDefault="008510B7" w:rsidP="008510B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A24D98">
              <w:rPr>
                <w:sz w:val="14"/>
                <w:szCs w:val="14"/>
              </w:rPr>
              <w:t>NBI 4 asserts, “The NEA will inform states and locals of the following sample language that may be put in contracts and policies that is LGBTQIA+ inclusive. The language will be as follows: ‘Parental leave’ instead of ‘maternity leave,’ ‘parent’ instead of ‘mother’ or ‘father,’ ‘birthing parent’ instead of ‘mother’ or ‘father,’ and ‘non-birthing parent’ instead of ‘mother’ or ‘father.’”</w:t>
            </w:r>
          </w:p>
          <w:p w14:paraId="70B01D81" w14:textId="77777777" w:rsidR="008510B7" w:rsidRDefault="008510B7" w:rsidP="008510B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FAD3BA" w14:textId="77777777" w:rsidR="008510B7" w:rsidRDefault="008510B7" w:rsidP="008510B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5D1088" w14:textId="39847F52" w:rsidR="008510B7" w:rsidRPr="00505A48" w:rsidRDefault="008510B7" w:rsidP="008510B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510B7" w14:paraId="519A468B" w14:textId="77777777" w:rsidTr="00331CE8">
        <w:trPr>
          <w:cantSplit/>
        </w:trPr>
        <w:tc>
          <w:tcPr>
            <w:tcW w:w="3595" w:type="dxa"/>
            <w:gridSpan w:val="2"/>
          </w:tcPr>
          <w:p w14:paraId="184FB5BA" w14:textId="77777777" w:rsidR="008510B7" w:rsidRPr="00DE4303" w:rsidRDefault="008510B7" w:rsidP="008510B7"/>
          <w:p w14:paraId="46883509" w14:textId="77777777" w:rsidR="008510B7" w:rsidRDefault="008510B7" w:rsidP="008510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B624E5" wp14:editId="2BD20044">
                  <wp:extent cx="1036320" cy="828357"/>
                  <wp:effectExtent l="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084" cy="845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26333A" w14:textId="033BA1AD" w:rsidR="008510B7" w:rsidRPr="00DE4303" w:rsidRDefault="008510B7" w:rsidP="008510B7">
            <w:pPr>
              <w:jc w:val="center"/>
            </w:pPr>
          </w:p>
        </w:tc>
        <w:tc>
          <w:tcPr>
            <w:tcW w:w="5755" w:type="dxa"/>
          </w:tcPr>
          <w:p w14:paraId="06E12DD7" w14:textId="77777777" w:rsidR="008510B7" w:rsidRPr="00CB0AC9" w:rsidRDefault="008510B7" w:rsidP="008510B7">
            <w:pPr>
              <w:rPr>
                <w:b/>
                <w:bCs/>
                <w:sz w:val="32"/>
                <w:szCs w:val="32"/>
              </w:rPr>
            </w:pPr>
          </w:p>
          <w:p w14:paraId="341E9B43" w14:textId="6FA5181D" w:rsidR="008510B7" w:rsidRPr="00CB0AC9" w:rsidRDefault="008510B7" w:rsidP="008510B7">
            <w:pPr>
              <w:rPr>
                <w:b/>
                <w:bCs/>
                <w:sz w:val="32"/>
                <w:szCs w:val="32"/>
              </w:rPr>
            </w:pPr>
            <w:hyperlink r:id="rId23" w:history="1">
              <w:r w:rsidRPr="00CB0AC9">
                <w:rPr>
                  <w:rStyle w:val="Hyperlink"/>
                  <w:b/>
                  <w:bCs/>
                  <w:sz w:val="32"/>
                  <w:szCs w:val="32"/>
                </w:rPr>
                <w:t>Federal initiatives such as Title IX changes</w:t>
              </w:r>
            </w:hyperlink>
          </w:p>
          <w:p w14:paraId="598800F9" w14:textId="0F0FFD2F" w:rsidR="008510B7" w:rsidRPr="00FD1514" w:rsidRDefault="008510B7" w:rsidP="008510B7">
            <w:pPr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FD1514">
              <w:rPr>
                <w:i/>
                <w:iCs/>
              </w:rPr>
              <w:t xml:space="preserve">Boys playing in </w:t>
            </w:r>
            <w:proofErr w:type="spellStart"/>
            <w:r w:rsidRPr="00FD1514">
              <w:rPr>
                <w:i/>
                <w:iCs/>
              </w:rPr>
              <w:t>girls</w:t>
            </w:r>
            <w:proofErr w:type="spellEnd"/>
            <w:r w:rsidRPr="00FD1514">
              <w:rPr>
                <w:i/>
                <w:iCs/>
              </w:rPr>
              <w:t xml:space="preserve"> sports, sharing bathrooms</w:t>
            </w:r>
          </w:p>
        </w:tc>
      </w:tr>
      <w:tr w:rsidR="008510B7" w14:paraId="27418B87" w14:textId="77777777" w:rsidTr="00331CE8">
        <w:trPr>
          <w:cantSplit/>
        </w:trPr>
        <w:tc>
          <w:tcPr>
            <w:tcW w:w="3595" w:type="dxa"/>
            <w:gridSpan w:val="2"/>
          </w:tcPr>
          <w:p w14:paraId="71491B02" w14:textId="77777777" w:rsidR="008510B7" w:rsidRDefault="008510B7" w:rsidP="008510B7">
            <w:pPr>
              <w:jc w:val="center"/>
              <w:rPr>
                <w:sz w:val="28"/>
                <w:szCs w:val="28"/>
              </w:rPr>
            </w:pPr>
          </w:p>
          <w:p w14:paraId="16BC0F0B" w14:textId="4799C5E1" w:rsidR="008510B7" w:rsidRDefault="008510B7" w:rsidP="008510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97E4B8" wp14:editId="09C9B78B">
                  <wp:extent cx="1805940" cy="909969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286" cy="929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12687" w14:textId="5F70D493" w:rsidR="008510B7" w:rsidRDefault="008510B7" w:rsidP="00851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55" w:type="dxa"/>
          </w:tcPr>
          <w:p w14:paraId="029ECB57" w14:textId="77777777" w:rsidR="008510B7" w:rsidRPr="00CB0AC9" w:rsidRDefault="008510B7" w:rsidP="008510B7">
            <w:pPr>
              <w:rPr>
                <w:b/>
                <w:bCs/>
                <w:sz w:val="32"/>
                <w:szCs w:val="32"/>
              </w:rPr>
            </w:pPr>
          </w:p>
          <w:p w14:paraId="785500E7" w14:textId="4FD39242" w:rsidR="008510B7" w:rsidRPr="00CB0AC9" w:rsidRDefault="008510B7" w:rsidP="008510B7">
            <w:pPr>
              <w:rPr>
                <w:b/>
                <w:bCs/>
                <w:sz w:val="32"/>
                <w:szCs w:val="32"/>
              </w:rPr>
            </w:pPr>
            <w:hyperlink r:id="rId25" w:history="1">
              <w:r w:rsidRPr="00CB0AC9">
                <w:rPr>
                  <w:rStyle w:val="Hyperlink"/>
                  <w:b/>
                  <w:bCs/>
                  <w:sz w:val="32"/>
                  <w:szCs w:val="32"/>
                </w:rPr>
                <w:t>Sex Education in public schools</w:t>
              </w:r>
            </w:hyperlink>
          </w:p>
          <w:p w14:paraId="297FCF54" w14:textId="6B475C40" w:rsidR="008510B7" w:rsidRPr="00FD1514" w:rsidRDefault="008510B7" w:rsidP="008510B7">
            <w:pPr>
              <w:rPr>
                <w:i/>
                <w:iCs/>
                <w:sz w:val="32"/>
                <w:szCs w:val="32"/>
              </w:rPr>
            </w:pPr>
            <w:r w:rsidRPr="00467B96">
              <w:rPr>
                <w:i/>
                <w:iCs/>
                <w:sz w:val="24"/>
                <w:szCs w:val="24"/>
              </w:rPr>
              <w:t>Know our local sex ed curriculum</w:t>
            </w:r>
          </w:p>
        </w:tc>
      </w:tr>
      <w:tr w:rsidR="008510B7" w14:paraId="134A20EF" w14:textId="77777777" w:rsidTr="00331CE8">
        <w:trPr>
          <w:cantSplit/>
        </w:trPr>
        <w:tc>
          <w:tcPr>
            <w:tcW w:w="3595" w:type="dxa"/>
            <w:gridSpan w:val="2"/>
          </w:tcPr>
          <w:p w14:paraId="35D5553F" w14:textId="77777777" w:rsidR="008510B7" w:rsidRDefault="008510B7" w:rsidP="008510B7">
            <w:pPr>
              <w:jc w:val="center"/>
            </w:pPr>
          </w:p>
          <w:p w14:paraId="56C2DB53" w14:textId="54341ECD" w:rsidR="008510B7" w:rsidRDefault="008510B7" w:rsidP="008510B7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E8E7696" wp14:editId="6A6849B5">
                  <wp:extent cx="1635006" cy="670560"/>
                  <wp:effectExtent l="0" t="0" r="3810" b="0"/>
                  <wp:docPr id="82656219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6562196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848" cy="675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14:paraId="3DE09047" w14:textId="77777777" w:rsidR="008510B7" w:rsidRPr="00DE4303" w:rsidRDefault="008510B7" w:rsidP="008510B7">
            <w:pPr>
              <w:rPr>
                <w:b/>
                <w:bCs/>
                <w:sz w:val="24"/>
                <w:szCs w:val="24"/>
              </w:rPr>
            </w:pPr>
          </w:p>
          <w:p w14:paraId="3CDFC86A" w14:textId="7018647E" w:rsidR="008510B7" w:rsidRDefault="008510B7" w:rsidP="008510B7">
            <w:pPr>
              <w:rPr>
                <w:b/>
                <w:bCs/>
                <w:sz w:val="32"/>
                <w:szCs w:val="32"/>
              </w:rPr>
            </w:pPr>
            <w:hyperlink r:id="rId27" w:history="1">
              <w:r w:rsidRPr="005F4637">
                <w:rPr>
                  <w:rStyle w:val="Hyperlink"/>
                  <w:b/>
                  <w:bCs/>
                  <w:sz w:val="32"/>
                  <w:szCs w:val="32"/>
                </w:rPr>
                <w:t>The Parent Navigator</w:t>
              </w:r>
            </w:hyperlink>
            <w:r>
              <w:rPr>
                <w:b/>
                <w:bCs/>
                <w:sz w:val="32"/>
                <w:szCs w:val="32"/>
              </w:rPr>
              <w:t xml:space="preserve">  (Online book - $22)</w:t>
            </w:r>
          </w:p>
          <w:p w14:paraId="4AE4A48B" w14:textId="7C384E25" w:rsidR="008510B7" w:rsidRPr="00174A78" w:rsidRDefault="008510B7" w:rsidP="008510B7">
            <w:pPr>
              <w:rPr>
                <w:i/>
                <w:iCs/>
                <w:sz w:val="24"/>
                <w:szCs w:val="24"/>
              </w:rPr>
            </w:pPr>
            <w:r w:rsidRPr="00174A78">
              <w:rPr>
                <w:i/>
                <w:iCs/>
                <w:sz w:val="24"/>
                <w:szCs w:val="24"/>
              </w:rPr>
              <w:t xml:space="preserve">Excellent </w:t>
            </w:r>
            <w:proofErr w:type="gramStart"/>
            <w:r w:rsidRPr="00174A78">
              <w:rPr>
                <w:i/>
                <w:iCs/>
                <w:sz w:val="24"/>
                <w:szCs w:val="24"/>
              </w:rPr>
              <w:t>200 page</w:t>
            </w:r>
            <w:proofErr w:type="gramEnd"/>
            <w:r w:rsidRPr="00174A78">
              <w:rPr>
                <w:i/>
                <w:iCs/>
                <w:sz w:val="24"/>
                <w:szCs w:val="24"/>
              </w:rPr>
              <w:t xml:space="preserve"> resource explaining school issues simply</w:t>
            </w:r>
            <w:r>
              <w:rPr>
                <w:i/>
                <w:iCs/>
                <w:sz w:val="24"/>
                <w:szCs w:val="24"/>
              </w:rPr>
              <w:t xml:space="preserve"> and clearly</w:t>
            </w:r>
          </w:p>
          <w:p w14:paraId="0C64D4F3" w14:textId="77777777" w:rsidR="008510B7" w:rsidRDefault="008510B7" w:rsidP="008510B7">
            <w:pPr>
              <w:rPr>
                <w:sz w:val="28"/>
                <w:szCs w:val="28"/>
              </w:rPr>
            </w:pPr>
          </w:p>
        </w:tc>
      </w:tr>
      <w:tr w:rsidR="008510B7" w14:paraId="2D6D1465" w14:textId="77777777" w:rsidTr="00331CE8">
        <w:tc>
          <w:tcPr>
            <w:tcW w:w="3595" w:type="dxa"/>
            <w:gridSpan w:val="2"/>
          </w:tcPr>
          <w:p w14:paraId="08227F08" w14:textId="77777777" w:rsidR="008510B7" w:rsidRPr="00DE4303" w:rsidRDefault="008510B7" w:rsidP="008510B7">
            <w:pPr>
              <w:jc w:val="center"/>
            </w:pPr>
          </w:p>
        </w:tc>
        <w:tc>
          <w:tcPr>
            <w:tcW w:w="5755" w:type="dxa"/>
          </w:tcPr>
          <w:p w14:paraId="7121815F" w14:textId="59BD43CB" w:rsidR="008510B7" w:rsidRPr="00FC297C" w:rsidRDefault="008510B7" w:rsidP="008510B7">
            <w:pPr>
              <w:rPr>
                <w:sz w:val="32"/>
                <w:szCs w:val="32"/>
              </w:rPr>
            </w:pPr>
          </w:p>
        </w:tc>
      </w:tr>
    </w:tbl>
    <w:p w14:paraId="63D52A44" w14:textId="77777777" w:rsidR="007B3EEE" w:rsidRPr="007B3EEE" w:rsidRDefault="007B3EEE" w:rsidP="00C32A6E">
      <w:pPr>
        <w:rPr>
          <w:sz w:val="28"/>
          <w:szCs w:val="28"/>
        </w:rPr>
      </w:pPr>
    </w:p>
    <w:sectPr w:rsidR="007B3EEE" w:rsidRPr="007B3EEE" w:rsidSect="00DE4303">
      <w:headerReference w:type="default" r:id="rId28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B8AA" w14:textId="77777777" w:rsidR="00F948A1" w:rsidRDefault="00F948A1" w:rsidP="009E3885">
      <w:pPr>
        <w:spacing w:after="0" w:line="240" w:lineRule="auto"/>
      </w:pPr>
      <w:r>
        <w:separator/>
      </w:r>
    </w:p>
  </w:endnote>
  <w:endnote w:type="continuationSeparator" w:id="0">
    <w:p w14:paraId="707E380C" w14:textId="77777777" w:rsidR="00F948A1" w:rsidRDefault="00F948A1" w:rsidP="009E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0D0E" w14:textId="77777777" w:rsidR="00F948A1" w:rsidRDefault="00F948A1" w:rsidP="009E3885">
      <w:pPr>
        <w:spacing w:after="0" w:line="240" w:lineRule="auto"/>
      </w:pPr>
      <w:r>
        <w:separator/>
      </w:r>
    </w:p>
  </w:footnote>
  <w:footnote w:type="continuationSeparator" w:id="0">
    <w:p w14:paraId="0EB621C7" w14:textId="77777777" w:rsidR="00F948A1" w:rsidRDefault="00F948A1" w:rsidP="009E3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95"/>
      <w:gridCol w:w="3055"/>
    </w:tblGrid>
    <w:tr w:rsidR="009E3885" w14:paraId="08FF49D5" w14:textId="77777777" w:rsidTr="009E3885">
      <w:tc>
        <w:tcPr>
          <w:tcW w:w="6295" w:type="dxa"/>
        </w:tcPr>
        <w:p w14:paraId="680E116B" w14:textId="77777777" w:rsidR="007B3EEE" w:rsidRDefault="007B3EEE" w:rsidP="007B3EEE">
          <w:pPr>
            <w:pStyle w:val="NoSpacing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Nassau - CDF </w:t>
          </w:r>
        </w:p>
        <w:p w14:paraId="7EBF2BF4" w14:textId="77777777" w:rsidR="007B3EEE" w:rsidRPr="00005F8B" w:rsidRDefault="007B3EEE" w:rsidP="007B3EEE">
          <w:pPr>
            <w:pStyle w:val="NoSpacing"/>
            <w:rPr>
              <w:b/>
              <w:bCs/>
              <w:sz w:val="32"/>
              <w:szCs w:val="32"/>
            </w:rPr>
          </w:pPr>
          <w:r w:rsidRPr="00005F8B">
            <w:rPr>
              <w:b/>
              <w:bCs/>
              <w:sz w:val="32"/>
              <w:szCs w:val="32"/>
            </w:rPr>
            <w:t xml:space="preserve">Education resources </w:t>
          </w:r>
        </w:p>
        <w:p w14:paraId="3139AEB9" w14:textId="4B52F88E" w:rsidR="006D38D1" w:rsidRDefault="007B3EEE" w:rsidP="007B3EEE">
          <w:pPr>
            <w:pStyle w:val="Header"/>
          </w:pPr>
          <w:r>
            <w:rPr>
              <w:b/>
              <w:bCs/>
              <w:sz w:val="32"/>
              <w:szCs w:val="32"/>
            </w:rPr>
            <w:t>Concerns in Schools</w:t>
          </w:r>
        </w:p>
      </w:tc>
      <w:tc>
        <w:tcPr>
          <w:tcW w:w="3055" w:type="dxa"/>
        </w:tcPr>
        <w:p w14:paraId="0CF0B292" w14:textId="27941392" w:rsidR="009E3885" w:rsidRDefault="00FF6775">
          <w:pPr>
            <w:pStyle w:val="Header"/>
          </w:pPr>
          <w:r>
            <w:rPr>
              <w:noProof/>
            </w:rPr>
            <w:drawing>
              <wp:inline distT="0" distB="0" distL="0" distR="0" wp14:anchorId="76BF9A3B" wp14:editId="4A1C1DD2">
                <wp:extent cx="1616710" cy="633298"/>
                <wp:effectExtent l="0" t="0" r="2540" b="0"/>
                <wp:docPr id="1601138338" name="Picture 1601138338" descr="A picture containing qr cod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9514496" name="Picture 1" descr="A picture containing qr cod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3066" cy="63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1BEC49" w14:textId="77777777" w:rsidR="009E3885" w:rsidRDefault="009E38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74785"/>
    <w:multiLevelType w:val="hybridMultilevel"/>
    <w:tmpl w:val="D898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77639"/>
    <w:multiLevelType w:val="multilevel"/>
    <w:tmpl w:val="5054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980923">
    <w:abstractNumId w:val="1"/>
  </w:num>
  <w:num w:numId="2" w16cid:durableId="196478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85"/>
    <w:rsid w:val="00045D1D"/>
    <w:rsid w:val="00084A70"/>
    <w:rsid w:val="00172CA9"/>
    <w:rsid w:val="00174A78"/>
    <w:rsid w:val="0019376A"/>
    <w:rsid w:val="003052A2"/>
    <w:rsid w:val="00331CE8"/>
    <w:rsid w:val="00360260"/>
    <w:rsid w:val="00467B96"/>
    <w:rsid w:val="004E71CF"/>
    <w:rsid w:val="004F7313"/>
    <w:rsid w:val="00505A48"/>
    <w:rsid w:val="00593480"/>
    <w:rsid w:val="00611D02"/>
    <w:rsid w:val="0062795B"/>
    <w:rsid w:val="006D2CB5"/>
    <w:rsid w:val="006D38D1"/>
    <w:rsid w:val="0073034C"/>
    <w:rsid w:val="00751DEF"/>
    <w:rsid w:val="007A273E"/>
    <w:rsid w:val="007B3EEE"/>
    <w:rsid w:val="008303A0"/>
    <w:rsid w:val="008510B7"/>
    <w:rsid w:val="00884025"/>
    <w:rsid w:val="0089524B"/>
    <w:rsid w:val="008B1756"/>
    <w:rsid w:val="009E3885"/>
    <w:rsid w:val="00A24D98"/>
    <w:rsid w:val="00A31A07"/>
    <w:rsid w:val="00AF34A1"/>
    <w:rsid w:val="00B10991"/>
    <w:rsid w:val="00B17436"/>
    <w:rsid w:val="00C32A6E"/>
    <w:rsid w:val="00C84EEC"/>
    <w:rsid w:val="00CB0AC9"/>
    <w:rsid w:val="00CD6CE4"/>
    <w:rsid w:val="00D16857"/>
    <w:rsid w:val="00DE4303"/>
    <w:rsid w:val="00E86941"/>
    <w:rsid w:val="00EB2D1D"/>
    <w:rsid w:val="00F065CC"/>
    <w:rsid w:val="00F4510B"/>
    <w:rsid w:val="00F948A1"/>
    <w:rsid w:val="00F978E0"/>
    <w:rsid w:val="00FB6A93"/>
    <w:rsid w:val="00FC297C"/>
    <w:rsid w:val="00FD1514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F5DDC"/>
  <w15:chartTrackingRefBased/>
  <w15:docId w15:val="{3AB673B8-1B48-43CB-A182-23437A7C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303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885"/>
  </w:style>
  <w:style w:type="paragraph" w:styleId="Footer">
    <w:name w:val="footer"/>
    <w:basedOn w:val="Normal"/>
    <w:link w:val="FooterChar"/>
    <w:uiPriority w:val="99"/>
    <w:unhideWhenUsed/>
    <w:rsid w:val="009E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885"/>
  </w:style>
  <w:style w:type="table" w:styleId="TableGrid">
    <w:name w:val="Table Grid"/>
    <w:basedOn w:val="TableNormal"/>
    <w:uiPriority w:val="39"/>
    <w:rsid w:val="009E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303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034C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3034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3034C"/>
    <w:rPr>
      <w:b/>
      <w:bCs/>
    </w:rPr>
  </w:style>
  <w:style w:type="paragraph" w:styleId="NormalWeb">
    <w:name w:val="Normal (Web)"/>
    <w:basedOn w:val="Normal"/>
    <w:uiPriority w:val="99"/>
    <w:unhideWhenUsed/>
    <w:rsid w:val="00730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0260"/>
    <w:rPr>
      <w:color w:val="605E5C"/>
      <w:shd w:val="clear" w:color="auto" w:fill="E1DFDD"/>
    </w:rPr>
  </w:style>
  <w:style w:type="paragraph" w:customStyle="1" w:styleId="relationshiplabel">
    <w:name w:val="relationship_label"/>
    <w:basedOn w:val="Normal"/>
    <w:rsid w:val="00360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E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B0A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E52727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26273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26273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6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1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4F506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4F8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4F8BE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7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0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ruthineducation.org/social-emotional-learning/" TargetMode="External"/><Relationship Id="rId18" Type="http://schemas.openxmlformats.org/officeDocument/2006/relationships/hyperlink" Target="https://casel.org/fundamentals-of-sel/how-does-sel-support-educational-equity-and-excellence/" TargetMode="Externa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heartland.org/opinion/the-latest-in-teacher-union-ugly/" TargetMode="External"/><Relationship Id="rId7" Type="http://schemas.openxmlformats.org/officeDocument/2006/relationships/hyperlink" Target="file:///C:\Users\JackKnocke\Documents\CCDF\CCDF%20Schools\School%20Exit\Feb.%2027,%202023%20Letter%20(edweek.org)" TargetMode="External"/><Relationship Id="rId12" Type="http://schemas.openxmlformats.org/officeDocument/2006/relationships/hyperlink" Target="https://nam10.safelinks.protection.outlook.com/?url=https%3A%2F%2Fmarketbrief.edweek.org%2Fwp-content%2Fuploads%2F2023%2F03%2FContent-Review.pdf&amp;data=05%7C01%7Cjknocke%40ccdfusa.com%7C566c600878954f6b2e2c08db47fee817%7C3bab2bc795644588bc8ea23e6f45e2ad%7C0%7C0%7C638182932376643318%7CUnknown%7CTWFpbGZsb3d8eyJWIjoiMC4wLjAwMDAiLCJQIjoiV2luMzIiLCJBTiI6Ik1haWwiLCJXVCI6Mn0%3D%7C3000%7C%7C%7C&amp;sdata=gTDwTGklKBffuVKt7uEWraaS37VyXvpz1XyTSlxfgvY%3D&amp;reserved=0" TargetMode="External"/><Relationship Id="rId17" Type="http://schemas.openxmlformats.org/officeDocument/2006/relationships/hyperlink" Target="https://www.kidlivesmatter.com/sorospuppet/" TargetMode="External"/><Relationship Id="rId25" Type="http://schemas.openxmlformats.org/officeDocument/2006/relationships/hyperlink" Target="https://nam10.safelinks.protection.outlook.com/?url=https%3A%2F%2Fwww.frc.org%2Fbrochure%2Fsex-education-in-public-schools-sexualization-of-children-and-lgbt-indoctrination&amp;data=05%7C01%7Cjknocke%40ccdfusa.com%7C148633170f8047e373c508db821f8df4%7C3bab2bc795644588bc8ea23e6f45e2ad%7C0%7C0%7C638246844269814560%7CUnknown%7CTWFpbGZsb3d8eyJWIjoiMC4wLjAwMDAiLCJQIjoiV2luMzIiLCJBTiI6Ik1haWwiLCJXVCI6Mn0%3D%7C3000%7C%7C%7C&amp;sdata=3GTk8VJlmh7KOtur0ZtCtei85GUVmKWxnkudKWk2F4M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swweducation.org/social-emotional-learning-the-dark-side/" TargetMode="External"/><Relationship Id="rId20" Type="http://schemas.openxmlformats.org/officeDocument/2006/relationships/hyperlink" Target="https://heartland.org/opinion/our-failing-schools-are-a-national-crisis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am10.safelinks.protection.outlook.com/?url=https%3A%2F%2Fmarketbrief.edweek.org%2Fwp-content%2Fuploads%2F2023%2F03%2FContent-Review.pdf&amp;data=05%7C01%7Cjknocke%40ccdfusa.com%7C566c600878954f6b2e2c08db47fee817%7C3bab2bc795644588bc8ea23e6f45e2ad%7C0%7C0%7C638182932376643318%7CUnknown%7CTWFpbGZsb3d8eyJWIjoiMC4wLjAwMDAiLCJQIjoiV2luMzIiLCJBTiI6Ik1haWwiLCJXVCI6Mn0%3D%7C3000%7C%7C%7C&amp;sdata=gTDwTGklKBffuVKt7uEWraaS37VyXvpz1XyTSlxfgvY%3D&amp;reserved=0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yperlink" Target="https://pioneerinstitute.org/no-access/?download-id=24537" TargetMode="External"/><Relationship Id="rId23" Type="http://schemas.openxmlformats.org/officeDocument/2006/relationships/hyperlink" Target="https://nam10.safelinks.protection.outlook.com/?url=https%3A%2F%2Fwww.washingtonexaminer.com%2Frestoring-america%2Ffairness-justice%2Fthe-states-must-stand-up-to-bidens-egregious-title-ix-overreach&amp;data=05%7C01%7Cjknocke%40ccdfusa.com%7C148633170f8047e373c508db821f8df4%7C3bab2bc795644588bc8ea23e6f45e2ad%7C0%7C0%7C638246844269814560%7CUnknown%7CTWFpbGZsb3d8eyJWIjoiMC4wLjAwMDAiLCJQIjoiV2luMzIiLCJBTiI6Ik1haWwiLCJXVCI6Mn0%3D%7C3000%7C%7C%7C&amp;sdata=YfxLN8H%2Foha1bpdbYLHV0GiqrwNtg04XPYB%2BAISlEFA%3D&amp;reserved=0" TargetMode="External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image" Target="media/image6.jpeg"/><Relationship Id="rId27" Type="http://schemas.openxmlformats.org/officeDocument/2006/relationships/hyperlink" Target="https://theparentnavigator.net/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Knocke</dc:creator>
  <cp:keywords/>
  <dc:description/>
  <cp:lastModifiedBy>Jack Knocke</cp:lastModifiedBy>
  <cp:revision>2</cp:revision>
  <dcterms:created xsi:type="dcterms:W3CDTF">2023-08-11T15:18:00Z</dcterms:created>
  <dcterms:modified xsi:type="dcterms:W3CDTF">2023-08-11T15:18:00Z</dcterms:modified>
</cp:coreProperties>
</file>